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C8" w:rsidRDefault="00E56BC8" w:rsidP="00E56BC8">
      <w:r>
        <w:t>Стильные и мощные гоночные автомобили на фоне мерцающего огнями ночного города, изображенные на детском комплекте постельного белья «Неон», порадуют как взрослых мальчишек, так и подростков. Ну а как может быть иначе! У современных парней должно быть стильным и модным даже постельное белье. Яркие расцветки в мужском серьезном стиле придутся по вкусу вашим маленьким и юным мужчинам. Порадуйте их, ведь они этого заслуживают!</w:t>
      </w:r>
    </w:p>
    <w:p w:rsidR="00BA3D50" w:rsidRDefault="00BA3D50"/>
    <w:sectPr w:rsidR="00BA3D50" w:rsidSect="00BA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BC8"/>
    <w:rsid w:val="00BA3D50"/>
    <w:rsid w:val="00E5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2015-02-01T06:36:00Z</dcterms:created>
  <dcterms:modified xsi:type="dcterms:W3CDTF">2015-02-01T06:36:00Z</dcterms:modified>
</cp:coreProperties>
</file>